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7C051" w14:textId="77777777" w:rsidR="006C0C94" w:rsidRPr="006C0C94" w:rsidRDefault="006C0C94" w:rsidP="006C0C94">
      <w:pPr>
        <w:widowControl/>
        <w:wordWrap/>
        <w:autoSpaceDE/>
        <w:autoSpaceDN/>
        <w:spacing w:after="0" w:line="220" w:lineRule="atLeast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굴림" w:eastAsia="굴림" w:hAnsi="굴림" w:cs="굴림"/>
          <w:b/>
          <w:bCs/>
          <w:color w:val="FF0000"/>
          <w:kern w:val="0"/>
          <w:sz w:val="22"/>
        </w:rPr>
        <w:t>**참고** 신고지연 가산세, </w:t>
      </w:r>
      <w:proofErr w:type="spellStart"/>
      <w:r w:rsidRPr="006C0C94">
        <w:rPr>
          <w:rFonts w:ascii="굴림" w:eastAsia="굴림" w:hAnsi="굴림" w:cs="굴림"/>
          <w:b/>
          <w:bCs/>
          <w:color w:val="FF0000"/>
          <w:kern w:val="0"/>
          <w:sz w:val="22"/>
        </w:rPr>
        <w:t>미반출</w:t>
      </w:r>
      <w:proofErr w:type="spellEnd"/>
      <w:r w:rsidRPr="006C0C94">
        <w:rPr>
          <w:rFonts w:ascii="굴림" w:eastAsia="굴림" w:hAnsi="굴림" w:cs="굴림"/>
          <w:b/>
          <w:bCs/>
          <w:color w:val="FF0000"/>
          <w:kern w:val="0"/>
          <w:sz w:val="22"/>
        </w:rPr>
        <w:t xml:space="preserve"> 과태료</w:t>
      </w:r>
    </w:p>
    <w:p w14:paraId="41F9ED38" w14:textId="499236D3" w:rsidR="006C0C94" w:rsidRPr="006C0C94" w:rsidRDefault="006C0C94" w:rsidP="006C0C94">
      <w:pPr>
        <w:widowControl/>
        <w:wordWrap/>
        <w:autoSpaceDE/>
        <w:autoSpaceDN/>
        <w:spacing w:after="0" w:line="220" w:lineRule="atLeast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굴림" w:eastAsia="굴림" w:hAnsi="굴림" w:cs="굴림"/>
          <w:color w:val="000000"/>
          <w:kern w:val="0"/>
          <w:sz w:val="24"/>
          <w:szCs w:val="24"/>
        </w:rPr>
        <w:t>////////////////////////////////////////////////////////////////////////////////////////////////////////////////////////////////////////</w:t>
      </w:r>
    </w:p>
    <w:p w14:paraId="2C0E58AF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굴림" w:eastAsia="굴림" w:hAnsi="굴림" w:cs="굴림"/>
          <w:kern w:val="0"/>
          <w:sz w:val="24"/>
          <w:szCs w:val="24"/>
        </w:rPr>
        <w:t> </w:t>
      </w:r>
    </w:p>
    <w:p w14:paraId="3D6CF529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hyperlink r:id="rId4" w:tgtFrame="_blank" w:history="1">
        <w:r w:rsidRPr="006C0C94">
          <w:rPr>
            <w:rFonts w:ascii="맑은 고딕" w:eastAsia="맑은 고딕" w:hAnsi="맑은 고딕" w:cs="굴림" w:hint="eastAsia"/>
            <w:b/>
            <w:bCs/>
            <w:color w:val="0000FF"/>
            <w:kern w:val="0"/>
            <w:szCs w:val="20"/>
            <w:u w:val="single"/>
          </w:rPr>
          <w:t>보세화물관리에관한고시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 [관세청고시 제2019-67호, 2019-12-20]</w:t>
      </w:r>
    </w:p>
    <w:p w14:paraId="1805F998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b/>
          <w:bCs/>
          <w:kern w:val="0"/>
          <w:szCs w:val="20"/>
        </w:rPr>
        <w:t>제19조(수입신고수리물품의 반출의무)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> </w:t>
      </w:r>
      <w:hyperlink r:id="rId5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제4조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에 따른 장치장소 중 별표1의 보세구역에 반입된 물품이 수입신고가 수리된 때에는 그 수리일로부터 15일 이내에 해당 보세구역에서 반출하여야 하며 이를 위반한 경우에는 법 </w:t>
      </w:r>
      <w:hyperlink r:id="rId6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제277조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에 따라 해당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수입화주를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 조사한 후 과태료를 부과한다. 다만, 다음 각 호의 어느 하나에 해당하는 경우로서 영 </w:t>
      </w:r>
      <w:hyperlink r:id="rId7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제176조의2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에 따라 별지 제11호서식의 반출기간 연장승인을 받은 경우에는 그러하지 아니하다.</w:t>
      </w:r>
    </w:p>
    <w:p w14:paraId="3844EB93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1. 정부 또는 지방자치단체가 직접 수입하는 물품</w:t>
      </w:r>
    </w:p>
    <w:p w14:paraId="470E3873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2. 정부 또는 지방자치단체에 기증되는 물품</w:t>
      </w:r>
    </w:p>
    <w:p w14:paraId="079869A6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3. 외교관 면세물품 및 SOFA 적용 대상물품</w:t>
      </w:r>
    </w:p>
    <w:p w14:paraId="7D19BEEC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4. 「</w:t>
      </w:r>
      <w:hyperlink r:id="rId8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수입통관사무처리에 관한 고시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」 제3장 제2절에 따른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간이한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 신고대상물품</w:t>
      </w:r>
    </w:p>
    <w:p w14:paraId="5FBE57B9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5. 원목, 양곡, 사료 등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벌크화물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>, 그 밖에 세관장이 반출기간연장승인이 필요하다고 인정하는 물품</w:t>
      </w:r>
    </w:p>
    <w:p w14:paraId="243834F1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굴림" w:eastAsia="굴림" w:hAnsi="굴림" w:cs="굴림"/>
          <w:kern w:val="0"/>
          <w:sz w:val="24"/>
          <w:szCs w:val="24"/>
        </w:rPr>
        <w:t> </w:t>
      </w:r>
    </w:p>
    <w:p w14:paraId="1B53C823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굴림" w:eastAsia="굴림" w:hAnsi="굴림" w:cs="굴림"/>
          <w:kern w:val="0"/>
          <w:sz w:val="24"/>
          <w:szCs w:val="24"/>
        </w:rPr>
        <w:t> </w:t>
      </w:r>
    </w:p>
    <w:p w14:paraId="78319E3C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hyperlink r:id="rId9" w:tgtFrame="_blank" w:history="1">
        <w:r w:rsidRPr="006C0C94">
          <w:rPr>
            <w:rFonts w:ascii="맑은 고딕" w:eastAsia="맑은 고딕" w:hAnsi="맑은 고딕" w:cs="굴림" w:hint="eastAsia"/>
            <w:b/>
            <w:bCs/>
            <w:color w:val="0000FF"/>
            <w:kern w:val="0"/>
            <w:szCs w:val="20"/>
            <w:u w:val="single"/>
          </w:rPr>
          <w:t>보세화물관리에관한고시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 [관세청고시 제2019-67호, 2019-12-20]</w:t>
      </w:r>
    </w:p>
    <w:p w14:paraId="2290547E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b/>
          <w:bCs/>
          <w:kern w:val="0"/>
          <w:szCs w:val="20"/>
        </w:rPr>
        <w:t>제34조(가산세)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> </w:t>
      </w:r>
      <w:r w:rsidRPr="006C0C94">
        <w:rPr>
          <w:rFonts w:ascii="맑은 고딕" w:eastAsia="맑은 고딕" w:hAnsi="맑은 고딕" w:cs="굴림" w:hint="eastAsia"/>
          <w:color w:val="800000"/>
          <w:kern w:val="0"/>
          <w:szCs w:val="20"/>
        </w:rPr>
        <w:t>①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 다음 각호의 물품은 반입일로부터 30일 이내에 수입 또는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반송신고하여야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 한다. 신고기한을 경과하여 수입 또는 반송신고를 한 때에는 법 </w:t>
      </w:r>
      <w:hyperlink r:id="rId10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제241조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 및 영 </w:t>
      </w:r>
      <w:hyperlink r:id="rId11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제247조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에 따라 가산세를 징수한다.</w:t>
      </w:r>
    </w:p>
    <w:p w14:paraId="16062072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1. 다음 각 목의 보세구역 별표1(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부산,인천세관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해당보세구역의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 폐업 등 대상 재조정 필요)에 반입된 물품</w:t>
      </w:r>
    </w:p>
    <w:p w14:paraId="04177183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500" w:hanging="3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가. 인천공항과 김해공항의 하기장소 중 지정장치장 및 보세창고</w:t>
      </w:r>
    </w:p>
    <w:p w14:paraId="126A55A1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500" w:hanging="3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나. 부산항의 하선장소 중 부두내와 부두밖의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컨테이너전용보세창고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>(CY)·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컨테이너전용지정장치장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>(CY)·컨테이너화물조작장(CFS)</w:t>
      </w:r>
    </w:p>
    <w:p w14:paraId="1463CD52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500" w:hanging="3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다. 부산항의 부두내 지정장치장 및 보세창고</w:t>
      </w:r>
    </w:p>
    <w:p w14:paraId="53C86F5F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500" w:hanging="3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라. 인천항의 하선장소 중 부두 내와 부두 밖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컨테이너전용보세창고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> (CY)·컨테이너화물조작장(CFS)</w:t>
      </w:r>
    </w:p>
    <w:p w14:paraId="4B656C46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2. 법 </w:t>
      </w:r>
      <w:hyperlink r:id="rId12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제71조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제1항제2호에 해당하는 할당관세 적용 물품 중에서 관세청장이 공고한 물품</w:t>
      </w:r>
    </w:p>
    <w:p w14:paraId="0CF78E54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color w:val="800000"/>
          <w:kern w:val="0"/>
          <w:szCs w:val="20"/>
        </w:rPr>
        <w:t>②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> 제1항에도 불구하고 다음 각 호의 어느 하나에 해당하는 물품에 대하여는 가산세를 징수하지 아니한다.</w:t>
      </w:r>
    </w:p>
    <w:p w14:paraId="101BD847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1. 정부 또는 지방자치단체가 직접 수입하는 물품</w:t>
      </w:r>
    </w:p>
    <w:p w14:paraId="1744D245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lastRenderedPageBreak/>
        <w:t>2. 정부 또는 지방장치단체에 기증되는 물품</w:t>
      </w:r>
    </w:p>
    <w:p w14:paraId="46435691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3. 수출용원재료(신용장 등 관련서류에 의하여 수출용원재료로 확인되는 경우에만 해당된다)</w:t>
      </w:r>
    </w:p>
    <w:p w14:paraId="205CC6AE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4. 외교관 면세물품 및 SOFA적용 대상물품</w:t>
      </w:r>
    </w:p>
    <w:p w14:paraId="223EB810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5. 환적화물</w:t>
      </w:r>
    </w:p>
    <w:p w14:paraId="5B27EFCA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7. 여행자휴대품</w:t>
      </w:r>
    </w:p>
    <w:p w14:paraId="2626F825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color w:val="800000"/>
          <w:kern w:val="0"/>
          <w:szCs w:val="20"/>
        </w:rPr>
        <w:t>③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> 제1항에도 불구하고 경기변동에 따라 물동량 변화, 가격안정 등 가산세부과 요인이 소멸된 때에는 가산세대상물품 전부 또는 일부의 지정 효력을 정지시킬 수 있다.</w:t>
      </w:r>
    </w:p>
    <w:p w14:paraId="400A5C2A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color w:val="800000"/>
          <w:kern w:val="0"/>
          <w:szCs w:val="20"/>
        </w:rPr>
        <w:t>④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> 보세운송 등의 절차에 따라 다음 각 호의 보세구역 간을 이동하는 물품에 대한 장치기간은 종전 보세구역의 장치기간을 합산한다.</w:t>
      </w:r>
    </w:p>
    <w:p w14:paraId="687E7DFD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1. 제1항제1호 물품: 별표 1의 보세구역</w:t>
      </w:r>
    </w:p>
    <w:p w14:paraId="57B43EBB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00" w:hanging="20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2. 제1항제2호 물품: 모든 보세구역(법 </w:t>
      </w:r>
      <w:hyperlink r:id="rId13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제156조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에 따른 </w:t>
      </w:r>
      <w:proofErr w:type="spellStart"/>
      <w:r w:rsidRPr="006C0C94">
        <w:rPr>
          <w:rFonts w:ascii="맑은 고딕" w:eastAsia="맑은 고딕" w:hAnsi="맑은 고딕" w:cs="굴림" w:hint="eastAsia"/>
          <w:kern w:val="0"/>
          <w:szCs w:val="20"/>
        </w:rPr>
        <w:t>보세구역외</w:t>
      </w:r>
      <w:proofErr w:type="spellEnd"/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 장치허가 장소를 포함한다)</w:t>
      </w:r>
    </w:p>
    <w:p w14:paraId="38D77462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굴림" w:eastAsia="굴림" w:hAnsi="굴림" w:cs="굴림"/>
          <w:kern w:val="0"/>
          <w:sz w:val="24"/>
          <w:szCs w:val="24"/>
        </w:rPr>
        <w:t> </w:t>
      </w:r>
    </w:p>
    <w:p w14:paraId="3C98B562" w14:textId="77777777" w:rsidR="006C0C94" w:rsidRPr="006C0C94" w:rsidRDefault="006C0C94" w:rsidP="006C0C94">
      <w:pPr>
        <w:widowControl/>
        <w:wordWrap/>
        <w:autoSpaceDE/>
        <w:autoSpaceDN/>
        <w:spacing w:before="300"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  <w:shd w:val="clear" w:color="auto" w:fill="FFFF00"/>
        </w:rPr>
        <w:t>라. 신고지연 가산세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t> (</w:t>
      </w:r>
      <w:hyperlink r:id="rId14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관세법 제241조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)</w:t>
      </w:r>
    </w:p>
    <w:p w14:paraId="49734C04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25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(1) 반입일로부터 30일 이내 수입 또는 반송신고를 하지 않은 경우 부과</w:t>
      </w:r>
    </w:p>
    <w:p w14:paraId="67380001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25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(2) 가산세율</w:t>
      </w:r>
    </w:p>
    <w:p w14:paraId="6A651C4C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45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(가) 신고기한이 경과한 날부터 20일 내에 신고한 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경우 :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> 과세가격의 0.5%</w:t>
      </w:r>
    </w:p>
    <w:p w14:paraId="43FB8C11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45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(나) 신고기한이 경과한 날부터 50일 내에 신고한 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경우 :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> 과세가격의 1%</w:t>
      </w:r>
    </w:p>
    <w:p w14:paraId="243936B4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45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(다) 신고기한이 경과한 날부터 80일 내에 신고한 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경우 :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> 과세가격의 1.5%</w:t>
      </w:r>
    </w:p>
    <w:p w14:paraId="41F458A7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450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(라) 그 밖의 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경우 :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> 과세가격의 2%</w:t>
      </w:r>
    </w:p>
    <w:p w14:paraId="55F9E086" w14:textId="77777777" w:rsidR="006C0C94" w:rsidRPr="006C0C94" w:rsidRDefault="006C0C94" w:rsidP="006C0C94">
      <w:pPr>
        <w:widowControl/>
        <w:wordWrap/>
        <w:autoSpaceDE/>
        <w:autoSpaceDN/>
        <w:spacing w:before="300"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마. 신고불이행 가산세 (</w:t>
      </w:r>
      <w:hyperlink r:id="rId15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관세법 제241조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)</w:t>
      </w:r>
    </w:p>
    <w:p w14:paraId="6E27570F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450" w:hanging="225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(1) 여행자나 승무원 휴대품을 신고하지 아니한 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경우 :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> 납부할 세액(관세 및 내국세를 포함)의 40%</w:t>
      </w:r>
      <w:r w:rsidRPr="006C0C94">
        <w:rPr>
          <w:rFonts w:ascii="맑은 고딕" w:eastAsia="맑은 고딕" w:hAnsi="맑은 고딕" w:cs="굴림" w:hint="eastAsia"/>
          <w:kern w:val="0"/>
          <w:szCs w:val="20"/>
        </w:rPr>
        <w:br/>
        <w:t>(반복적으로 자진신고를 하지 아니하는 경우 60%)</w:t>
      </w:r>
    </w:p>
    <w:p w14:paraId="7643C73E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450" w:hanging="225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 xml:space="preserve">(2) 이사물품을 신고하지 아니한 </w:t>
      </w:r>
      <w:proofErr w:type="gramStart"/>
      <w:r w:rsidRPr="006C0C94">
        <w:rPr>
          <w:rFonts w:ascii="맑은 고딕" w:eastAsia="맑은 고딕" w:hAnsi="맑은 고딕" w:cs="굴림" w:hint="eastAsia"/>
          <w:kern w:val="0"/>
          <w:szCs w:val="20"/>
        </w:rPr>
        <w:t>경우 :</w:t>
      </w:r>
      <w:proofErr w:type="gramEnd"/>
      <w:r w:rsidRPr="006C0C94">
        <w:rPr>
          <w:rFonts w:ascii="맑은 고딕" w:eastAsia="맑은 고딕" w:hAnsi="맑은 고딕" w:cs="굴림" w:hint="eastAsia"/>
          <w:kern w:val="0"/>
          <w:szCs w:val="20"/>
        </w:rPr>
        <w:t> 납부할 세액의 20%</w:t>
      </w:r>
    </w:p>
    <w:p w14:paraId="213F8BD6" w14:textId="77777777" w:rsidR="006C0C94" w:rsidRPr="006C0C94" w:rsidRDefault="006C0C94" w:rsidP="006C0C94">
      <w:pPr>
        <w:widowControl/>
        <w:wordWrap/>
        <w:autoSpaceDE/>
        <w:autoSpaceDN/>
        <w:spacing w:before="300"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t>바. 즉시반출 미신고 가산세 (</w:t>
      </w:r>
      <w:hyperlink r:id="rId16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/>
          </w:rPr>
          <w:t>관세법 제253조</w:t>
        </w:r>
      </w:hyperlink>
      <w:r w:rsidRPr="006C0C94">
        <w:rPr>
          <w:rFonts w:ascii="맑은 고딕" w:eastAsia="맑은 고딕" w:hAnsi="맑은 고딕" w:cs="굴림" w:hint="eastAsia"/>
          <w:kern w:val="0"/>
          <w:szCs w:val="20"/>
        </w:rPr>
        <w:t>)</w:t>
      </w:r>
    </w:p>
    <w:p w14:paraId="269188B5" w14:textId="293EF970" w:rsidR="006C0C94" w:rsidRDefault="006C0C94" w:rsidP="006C0C94">
      <w:pPr>
        <w:widowControl/>
        <w:wordWrap/>
        <w:autoSpaceDE/>
        <w:autoSpaceDN/>
        <w:spacing w:after="0" w:line="240" w:lineRule="auto"/>
        <w:ind w:left="225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kern w:val="0"/>
          <w:szCs w:val="20"/>
        </w:rPr>
        <w:lastRenderedPageBreak/>
        <w:t>가산세 = 해당 물품에 대한 관세의 20%</w:t>
      </w:r>
    </w:p>
    <w:p w14:paraId="6FF40684" w14:textId="7FAAE511" w:rsidR="006C0C94" w:rsidRDefault="006C0C94" w:rsidP="006C0C94">
      <w:pPr>
        <w:widowControl/>
        <w:wordWrap/>
        <w:autoSpaceDE/>
        <w:autoSpaceDN/>
        <w:spacing w:after="0" w:line="240" w:lineRule="auto"/>
        <w:ind w:left="225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14:paraId="6FD5CDD4" w14:textId="77777777" w:rsidR="006C0C94" w:rsidRPr="006C0C94" w:rsidRDefault="006C0C94" w:rsidP="006C0C94">
      <w:pPr>
        <w:widowControl/>
        <w:wordWrap/>
        <w:autoSpaceDE/>
        <w:autoSpaceDN/>
        <w:spacing w:before="300" w:after="0" w:line="360" w:lineRule="atLeast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6C0C94">
        <w:rPr>
          <w:rFonts w:ascii="맑은 고딕" w:eastAsia="맑은 고딕" w:hAnsi="맑은 고딕" w:cs="굴림" w:hint="eastAsia"/>
          <w:b/>
          <w:bCs/>
          <w:kern w:val="0"/>
          <w:sz w:val="18"/>
          <w:szCs w:val="18"/>
        </w:rPr>
        <w:t> 5. 과태료 </w:t>
      </w:r>
      <w:r w:rsidRPr="006C0C94">
        <w:rPr>
          <w:rFonts w:ascii="맑은 고딕" w:eastAsia="맑은 고딕" w:hAnsi="맑은 고딕" w:cs="굴림" w:hint="eastAsia"/>
          <w:kern w:val="0"/>
          <w:sz w:val="18"/>
          <w:szCs w:val="18"/>
        </w:rPr>
        <w:t>(</w:t>
      </w:r>
      <w:hyperlink r:id="rId17" w:tgtFrame="_blank" w:history="1">
        <w:r w:rsidRPr="006C0C94">
          <w:rPr>
            <w:rFonts w:ascii="맑은 고딕" w:eastAsia="맑은 고딕" w:hAnsi="맑은 고딕" w:cs="굴림" w:hint="eastAsia"/>
            <w:color w:val="0000FF"/>
            <w:kern w:val="0"/>
            <w:sz w:val="18"/>
            <w:szCs w:val="18"/>
            <w:u w:val="single"/>
          </w:rPr>
          <w:t>관세법 등에 따른 과태료 부과징수에 관한 훈령</w:t>
        </w:r>
      </w:hyperlink>
      <w:r w:rsidRPr="006C0C94">
        <w:rPr>
          <w:rFonts w:ascii="맑은 고딕" w:eastAsia="맑은 고딕" w:hAnsi="맑은 고딕" w:cs="굴림" w:hint="eastAsia"/>
          <w:kern w:val="0"/>
          <w:sz w:val="18"/>
          <w:szCs w:val="18"/>
        </w:rPr>
        <w:t>)</w:t>
      </w: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6"/>
        <w:gridCol w:w="6786"/>
        <w:gridCol w:w="2186"/>
        <w:gridCol w:w="1116"/>
        <w:gridCol w:w="1203"/>
        <w:gridCol w:w="920"/>
      </w:tblGrid>
      <w:tr w:rsidR="006C0C94" w:rsidRPr="006C0C94" w14:paraId="0A8EE111" w14:textId="77777777" w:rsidTr="006C0C94">
        <w:tc>
          <w:tcPr>
            <w:tcW w:w="500" w:type="pct"/>
            <w:vMerge w:val="restart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46352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구분</w:t>
            </w:r>
          </w:p>
        </w:tc>
        <w:tc>
          <w:tcPr>
            <w:tcW w:w="2500" w:type="pct"/>
            <w:vMerge w:val="restart"/>
            <w:tcBorders>
              <w:top w:val="single" w:sz="8" w:space="0" w:color="C0C0C0"/>
              <w:left w:val="nil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71EBD1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위반내용</w:t>
            </w:r>
          </w:p>
        </w:tc>
        <w:tc>
          <w:tcPr>
            <w:tcW w:w="0" w:type="auto"/>
            <w:vMerge w:val="restart"/>
            <w:tcBorders>
              <w:top w:val="single" w:sz="8" w:space="0" w:color="C0C0C0"/>
              <w:left w:val="nil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7071E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처벌조항</w:t>
            </w:r>
          </w:p>
        </w:tc>
        <w:tc>
          <w:tcPr>
            <w:tcW w:w="0" w:type="auto"/>
            <w:gridSpan w:val="3"/>
            <w:tcBorders>
              <w:top w:val="single" w:sz="8" w:space="0" w:color="C0C0C0"/>
              <w:left w:val="nil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CDFDD0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부과금액 (</w:t>
            </w:r>
            <w:proofErr w:type="gramStart"/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단위 :</w:t>
            </w:r>
            <w:proofErr w:type="gramEnd"/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 만원)</w:t>
            </w:r>
          </w:p>
        </w:tc>
      </w:tr>
      <w:tr w:rsidR="006C0C94" w:rsidRPr="006C0C94" w14:paraId="54D5489E" w14:textId="77777777" w:rsidTr="006C0C94">
        <w:tc>
          <w:tcPr>
            <w:tcW w:w="0" w:type="auto"/>
            <w:vMerge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265D0E1D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C0C0C0"/>
              <w:left w:val="nil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5AF32635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C0C0C0"/>
              <w:left w:val="nil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3D0D9785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7AA21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1차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A9C903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2차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shd w:val="clear" w:color="auto" w:fill="EFEFE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9164D0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b/>
                <w:bCs/>
                <w:kern w:val="0"/>
                <w:sz w:val="18"/>
                <w:szCs w:val="18"/>
              </w:rPr>
              <w:t>3차</w:t>
            </w:r>
          </w:p>
        </w:tc>
      </w:tr>
      <w:tr w:rsidR="006C0C94" w:rsidRPr="006C0C94" w14:paraId="2AD5BCD3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4FB310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수출신고수리물품의 적재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95223D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수출신고가 수리된 물품을 수출신고가 수리된 날부터 30일 이내에 운송수단에 적재하지 아니한 경우 (</w:t>
            </w:r>
            <w:hyperlink r:id="rId18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제251조제1항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4F4531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19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제277조제4항제2호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441896" w14:textId="77777777" w:rsid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10 </w:t>
            </w:r>
          </w:p>
          <w:p w14:paraId="22203B5E" w14:textId="77777777" w:rsid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돋움" w:eastAsia="돋움" w:hAnsi="돋움" w:cs="굴림"/>
                <w:spacing w:val="-15"/>
                <w:kern w:val="0"/>
                <w:sz w:val="16"/>
                <w:szCs w:val="16"/>
              </w:rPr>
            </w:pPr>
            <w:r w:rsidRPr="006C0C94">
              <w:rPr>
                <w:rFonts w:ascii="돋움" w:eastAsia="돋움" w:hAnsi="돋움" w:cs="굴림" w:hint="eastAsia"/>
                <w:spacing w:val="-15"/>
                <w:kern w:val="0"/>
                <w:sz w:val="16"/>
                <w:szCs w:val="16"/>
              </w:rPr>
              <w:t>(1년간 </w:t>
            </w:r>
          </w:p>
          <w:p w14:paraId="751E4A21" w14:textId="56700297" w:rsidR="006C0C94" w:rsidRP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돋움" w:eastAsia="돋움" w:hAnsi="돋움" w:cs="굴림" w:hint="eastAsia"/>
                <w:spacing w:val="-15"/>
                <w:kern w:val="0"/>
                <w:sz w:val="16"/>
                <w:szCs w:val="16"/>
              </w:rPr>
              <w:t>1~10회)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B9A193" w14:textId="77777777" w:rsid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30 </w:t>
            </w:r>
          </w:p>
          <w:p w14:paraId="5E4437BF" w14:textId="7A1B7738" w:rsid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돋움" w:eastAsia="돋움" w:hAnsi="돋움" w:cs="굴림"/>
                <w:spacing w:val="-15"/>
                <w:kern w:val="0"/>
                <w:sz w:val="16"/>
                <w:szCs w:val="16"/>
              </w:rPr>
            </w:pPr>
            <w:r w:rsidRPr="006C0C94">
              <w:rPr>
                <w:rFonts w:ascii="돋움" w:eastAsia="돋움" w:hAnsi="돋움" w:cs="굴림" w:hint="eastAsia"/>
                <w:spacing w:val="-15"/>
                <w:kern w:val="0"/>
                <w:sz w:val="16"/>
                <w:szCs w:val="16"/>
              </w:rPr>
              <w:t>(1년간 </w:t>
            </w:r>
          </w:p>
          <w:p w14:paraId="260ED252" w14:textId="585F6220" w:rsidR="006C0C94" w:rsidRP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돋움" w:eastAsia="돋움" w:hAnsi="돋움" w:cs="굴림" w:hint="eastAsia"/>
                <w:spacing w:val="-15"/>
                <w:kern w:val="0"/>
                <w:sz w:val="16"/>
                <w:szCs w:val="16"/>
              </w:rPr>
              <w:t>11~20회)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EE8745" w14:textId="77777777" w:rsid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50 </w:t>
            </w:r>
          </w:p>
          <w:p w14:paraId="21A750DC" w14:textId="35C81877" w:rsidR="006C0C94" w:rsidRP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돋움" w:eastAsia="돋움" w:hAnsi="돋움" w:cs="굴림" w:hint="eastAsia"/>
                <w:spacing w:val="-15"/>
                <w:kern w:val="0"/>
                <w:sz w:val="16"/>
                <w:szCs w:val="16"/>
              </w:rPr>
              <w:t>(1년간</w:t>
            </w:r>
            <w:r>
              <w:rPr>
                <w:rFonts w:ascii="돋움" w:eastAsia="돋움" w:hAnsi="돋움" w:cs="굴림"/>
                <w:spacing w:val="-15"/>
                <w:kern w:val="0"/>
                <w:sz w:val="16"/>
                <w:szCs w:val="16"/>
              </w:rPr>
              <w:br/>
            </w:r>
            <w:r w:rsidRPr="006C0C94">
              <w:rPr>
                <w:rFonts w:ascii="돋움" w:eastAsia="돋움" w:hAnsi="돋움" w:cs="굴림" w:hint="eastAsia"/>
                <w:spacing w:val="-15"/>
                <w:kern w:val="0"/>
                <w:sz w:val="16"/>
                <w:szCs w:val="16"/>
              </w:rPr>
              <w:t>21회 이상)</w:t>
            </w:r>
          </w:p>
        </w:tc>
      </w:tr>
      <w:tr w:rsidR="006C0C94" w:rsidRPr="006C0C94" w14:paraId="6D76DC4F" w14:textId="77777777" w:rsidTr="006C0C94">
        <w:tc>
          <w:tcPr>
            <w:tcW w:w="500" w:type="pct"/>
            <w:vMerge w:val="restar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B9A74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  <w:shd w:val="clear" w:color="auto" w:fill="FFFF00"/>
              </w:rPr>
              <w:t>수입신고수리물품의 반출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52D9E2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관세청장이 정하는 보세구역에 반입되어 수입신고가 수리된 물품을 수입신고수리일로 </w:t>
            </w:r>
            <w:proofErr w:type="spellStart"/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부터</w:t>
            </w:r>
            <w:proofErr w:type="spellEnd"/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 15일 이내에 반출하지 않은 경우 (</w:t>
            </w:r>
            <w:hyperlink r:id="rId20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제157조의2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7D8872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21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제277조제5항제4호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E852F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1년간 1~10회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C451A9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1년간 11~20회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7D782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1년간 21회 이상</w:t>
            </w:r>
          </w:p>
        </w:tc>
      </w:tr>
      <w:tr w:rsidR="006C0C94" w:rsidRPr="006C0C94" w14:paraId="4D501C5D" w14:textId="77777777" w:rsidTr="006C0C94">
        <w:tc>
          <w:tcPr>
            <w:tcW w:w="0" w:type="auto"/>
            <w:vMerge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03EEBDBC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F192A9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가. 보세구역 반출기간 만료일부터 10일 이내에 반출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66945487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7BB80D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50B1FA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C882D5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1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</w:tr>
      <w:tr w:rsidR="006C0C94" w:rsidRPr="006C0C94" w14:paraId="04142817" w14:textId="77777777" w:rsidTr="006C0C94">
        <w:tc>
          <w:tcPr>
            <w:tcW w:w="0" w:type="auto"/>
            <w:vMerge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155D06B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D72F50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나. 보세구역 반출기간 만료일부터 10일을 초과하여 반출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563ED692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BA75F5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4C067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A070CC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</w:tr>
      <w:tr w:rsidR="006C0C94" w:rsidRPr="006C0C94" w14:paraId="43B6AE93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52B61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자율심사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1FC7D3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자율심사결과를 제출하지 않은 경우 (</w:t>
            </w:r>
            <w:hyperlink r:id="rId22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제38조제3항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41CA17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23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제277조제4항제2호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F27F12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01772E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460EE8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200</w:t>
            </w:r>
          </w:p>
        </w:tc>
      </w:tr>
      <w:tr w:rsidR="006C0C94" w:rsidRPr="006C0C94" w14:paraId="0592B1C9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542481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잠정가격신고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09404F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확정가격신고 기간 내에 확정가격신고를 하지 않은 경우 (</w:t>
            </w:r>
            <w:hyperlink r:id="rId24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제28조제2항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F4C933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25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제277조제5항제3호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D793B3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4A2E18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D71021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</w:tr>
      <w:tr w:rsidR="006C0C94" w:rsidRPr="006C0C94" w14:paraId="53FE4C44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BB1FC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신고사항의 보완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BF9C4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신고사항 또는 제출서류가 부족한 경우로서 세관장의 명령 또는 보완조치를 이행하지 않은 경우 (</w:t>
            </w:r>
            <w:hyperlink r:id="rId26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제249조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DBB227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27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제277조제5항제6호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4E51E5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A87BD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A46D35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</w:tr>
      <w:tr w:rsidR="006C0C94" w:rsidRPr="006C0C94" w14:paraId="6538FDD3" w14:textId="77777777" w:rsidTr="006C0C94">
        <w:tc>
          <w:tcPr>
            <w:tcW w:w="500" w:type="pct"/>
            <w:vMerge w:val="restar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C0A78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용도세율</w:t>
            </w: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br/>
              <w:t>관세감면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E7527D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세관장의 승인을 받지 않고 용도세율을 적용한 경우 (</w:t>
            </w:r>
            <w:hyperlink r:id="rId28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제83조제1항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544F97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29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제277조제4항제2호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7E26F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A922FA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AF9D79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200</w:t>
            </w:r>
          </w:p>
        </w:tc>
      </w:tr>
      <w:tr w:rsidR="006C0C94" w:rsidRPr="006C0C94" w14:paraId="0D69942A" w14:textId="77777777" w:rsidTr="006C0C94">
        <w:tc>
          <w:tcPr>
            <w:tcW w:w="0" w:type="auto"/>
            <w:vMerge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vAlign w:val="center"/>
            <w:hideMark/>
          </w:tcPr>
          <w:p w14:paraId="566E83CF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kern w:val="0"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C3753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용도세율 적용물품 및 사후관리대상 관세감면물품에 대하여, 당해 물품을 직접 수입한 경우에는 관세의 감면을 받을 수 있고 수입자와 동일한 용도에 사용하고자 하는 자에게 양도한 경우 (</w:t>
            </w:r>
            <w:hyperlink r:id="rId30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제83조제2항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·</w:t>
            </w:r>
            <w:hyperlink r:id="rId31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제88조제2항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·</w:t>
            </w:r>
            <w:hyperlink r:id="rId32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제97조제2항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·</w:t>
            </w:r>
            <w:hyperlink r:id="rId33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제102조제1항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 및 </w:t>
            </w:r>
            <w:hyperlink r:id="rId34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제109조제1항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7490B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35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제277조제4항제3호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E10FED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2CE791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BC71E1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200</w:t>
            </w:r>
          </w:p>
        </w:tc>
      </w:tr>
      <w:tr w:rsidR="006C0C94" w:rsidRPr="006C0C94" w14:paraId="4809D71B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65D76A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lastRenderedPageBreak/>
              <w:t>분할납부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05D447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세관장의 승인을 얻지 아니하고 분할납부승인을 받은 물품의 용도를 변경하거나 양도한 경우 (</w:t>
            </w:r>
            <w:hyperlink r:id="rId36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제107조제3항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AD684E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37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제277조제4항제2호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87613C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AA200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9B6F4E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200</w:t>
            </w:r>
          </w:p>
        </w:tc>
      </w:tr>
      <w:tr w:rsidR="006C0C94" w:rsidRPr="006C0C94" w14:paraId="598A7E53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8E037F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보수작업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28ED10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세관장의 승인을 얻지 아니하고 보수작업을 한 경우 (</w:t>
            </w:r>
            <w:hyperlink r:id="rId38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제158조제2항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1B550E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39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제277조제4항제2호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9AD68C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25983F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4E6522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200</w:t>
            </w:r>
          </w:p>
        </w:tc>
      </w:tr>
      <w:tr w:rsidR="006C0C94" w:rsidRPr="006C0C94" w14:paraId="2A0B5943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1D201A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proofErr w:type="spellStart"/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반송·폐기명령</w:t>
            </w:r>
            <w:proofErr w:type="spellEnd"/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65592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세관장의 반송 또는 폐기 명령을 이행하지 아니한 경우 (</w:t>
            </w:r>
            <w:hyperlink r:id="rId40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제160조제4항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198FCB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41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제277조제5항제5호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AE5728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526F6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887C09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</w:tr>
      <w:tr w:rsidR="006C0C94" w:rsidRPr="006C0C94" w14:paraId="23B4BCDE" w14:textId="77777777" w:rsidTr="006C0C94">
        <w:tc>
          <w:tcPr>
            <w:tcW w:w="500" w:type="pct"/>
            <w:tcBorders>
              <w:top w:val="nil"/>
              <w:left w:val="single" w:sz="8" w:space="0" w:color="C0C0C0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6C19B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보세</w:t>
            </w:r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br/>
            </w:r>
            <w:proofErr w:type="spellStart"/>
            <w:r w:rsidRPr="006C0C94">
              <w:rPr>
                <w:rFonts w:ascii="맑은 고딕" w:eastAsia="맑은 고딕" w:hAnsi="맑은 고딕" w:cs="굴림" w:hint="eastAsia"/>
                <w:color w:val="666633"/>
                <w:kern w:val="0"/>
                <w:sz w:val="18"/>
                <w:szCs w:val="18"/>
              </w:rPr>
              <w:t>건설장</w:t>
            </w:r>
            <w:proofErr w:type="spellEnd"/>
          </w:p>
        </w:tc>
        <w:tc>
          <w:tcPr>
            <w:tcW w:w="2500" w:type="pct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2321B4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left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보세건설장에서 건설된 시설을 수입신고 수리가 되기전에 가동한 경우 (</w:t>
            </w:r>
            <w:hyperlink r:id="rId42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제194조</w:t>
              </w:r>
            </w:hyperlink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D0ADEA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hyperlink r:id="rId43" w:tgtFrame="_blank" w:history="1">
              <w:r w:rsidRPr="006C0C94">
                <w:rPr>
                  <w:rFonts w:ascii="맑은 고딕" w:eastAsia="맑은 고딕" w:hAnsi="맑은 고딕" w:cs="굴림" w:hint="eastAsia"/>
                  <w:color w:val="0000FF"/>
                  <w:kern w:val="0"/>
                  <w:sz w:val="18"/>
                  <w:szCs w:val="18"/>
                  <w:u w:val="single"/>
                </w:rPr>
                <w:t>관세법 제277조제4항제2호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ACB457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8F2846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kern w:val="0"/>
                <w:sz w:val="24"/>
                <w:szCs w:val="24"/>
              </w:rPr>
            </w:pPr>
            <w:r w:rsidRPr="006C0C94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C0C0C0"/>
              <w:right w:val="single" w:sz="8" w:space="0" w:color="C0C0C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08E7E3" w14:textId="77777777" w:rsidR="006C0C94" w:rsidRPr="006C0C94" w:rsidRDefault="006C0C94" w:rsidP="006C0C94">
            <w:pPr>
              <w:widowControl/>
              <w:wordWrap/>
              <w:autoSpaceDE/>
              <w:autoSpaceDN/>
              <w:spacing w:after="0" w:line="300" w:lineRule="atLeast"/>
              <w:jc w:val="center"/>
              <w:rPr>
                <w:rFonts w:ascii="맑은 고딕" w:eastAsia="맑은 고딕" w:hAnsi="맑은 고딕" w:cs="굴림" w:hint="eastAsia"/>
                <w:color w:val="000000"/>
                <w:kern w:val="0"/>
                <w:sz w:val="21"/>
                <w:szCs w:val="21"/>
              </w:rPr>
            </w:pPr>
            <w:r w:rsidRPr="006C0C94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</w:tr>
    </w:tbl>
    <w:p w14:paraId="5A22CBC3" w14:textId="77777777" w:rsidR="006C0C94" w:rsidRPr="006C0C94" w:rsidRDefault="006C0C94" w:rsidP="006C0C94">
      <w:pPr>
        <w:widowControl/>
        <w:wordWrap/>
        <w:autoSpaceDE/>
        <w:autoSpaceDN/>
        <w:spacing w:after="0" w:line="240" w:lineRule="auto"/>
        <w:ind w:left="225"/>
        <w:jc w:val="left"/>
        <w:rPr>
          <w:rFonts w:ascii="굴림" w:eastAsia="굴림" w:hAnsi="굴림" w:cs="굴림" w:hint="eastAsia"/>
          <w:kern w:val="0"/>
          <w:sz w:val="24"/>
          <w:szCs w:val="24"/>
        </w:rPr>
      </w:pPr>
    </w:p>
    <w:sectPr w:rsidR="006C0C94" w:rsidRPr="006C0C94" w:rsidSect="006C0C9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C94"/>
    <w:rsid w:val="00527A08"/>
    <w:rsid w:val="006C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0BE36"/>
  <w15:chartTrackingRefBased/>
  <w15:docId w15:val="{9F39E645-5A30-45A1-BE0D-C8E207469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C9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C0C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2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hs.co.kr/law.asp?strlaw=%EC%88%98%EC%9E%85%ED%86%B5%EA%B4%80%EC%82%AC%EB%AC%B4%EC%B2%98%EB%A6%AC%EC%97%90%EA%B4%80%ED%95%9C%EA%B3%A0%EC%8B%9C" TargetMode="External"/><Relationship Id="rId13" Type="http://schemas.openxmlformats.org/officeDocument/2006/relationships/hyperlink" Target="https://www.clhs.co.kr/lawlink.asp?strlaw=%EA%B4%80%EC%84%B8%EB%B2%95&amp;strjo=%EC%A0%9C156%EC%A1%B0" TargetMode="External"/><Relationship Id="rId18" Type="http://schemas.openxmlformats.org/officeDocument/2006/relationships/hyperlink" Target="https://www.clhs.co.kr/lawlink.asp?strlaw=%EA%B4%80%EC%84%B8%EB%B2%95&amp;strjo=%EC%A0%9C251%EC%A1%B0" TargetMode="External"/><Relationship Id="rId26" Type="http://schemas.openxmlformats.org/officeDocument/2006/relationships/hyperlink" Target="https://www.clhs.co.kr/lawlink.asp?strlaw=%EA%B4%80%EC%84%B8%EB%B2%95&amp;strjo=%EC%A0%9C249%EC%A1%B0" TargetMode="External"/><Relationship Id="rId39" Type="http://schemas.openxmlformats.org/officeDocument/2006/relationships/hyperlink" Target="https://www.clhs.co.kr/lawlink.asp?strlaw=%EA%B4%80%EC%84%B8%EB%B2%95&amp;strjo=%EC%A0%9C277%EC%A1%B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clhs.co.kr/lawlink.asp?strlaw=%EA%B4%80%EC%84%B8%EB%B2%95&amp;strjo=%EC%A0%9C277%EC%A1%B0" TargetMode="External"/><Relationship Id="rId34" Type="http://schemas.openxmlformats.org/officeDocument/2006/relationships/hyperlink" Target="https://www.clhs.co.kr/lawlink.asp?strlaw=%EA%B4%80%EC%84%B8%EB%B2%95&amp;strjo=%EC%A0%9C109%EC%A1%B0" TargetMode="External"/><Relationship Id="rId42" Type="http://schemas.openxmlformats.org/officeDocument/2006/relationships/hyperlink" Target="https://www.clhs.co.kr/lawlink.asp?strlaw=%EA%B4%80%EC%84%B8%EB%B2%95&amp;strjo=%EC%A0%9C194%EC%A1%B0" TargetMode="External"/><Relationship Id="rId7" Type="http://schemas.openxmlformats.org/officeDocument/2006/relationships/hyperlink" Target="https://www.clhs.co.kr/lawlink.asp?strlaw=%EA%B4%80%EC%84%B8%EB%B2%95%EC%8B%9C%ED%96%89%EB%A0%B9&amp;strjo=%EC%A0%9C176%EC%A1%B0%EC%9D%982" TargetMode="External"/><Relationship Id="rId12" Type="http://schemas.openxmlformats.org/officeDocument/2006/relationships/hyperlink" Target="https://www.clhs.co.kr/lawlink.asp?strlaw=%EA%B4%80%EC%84%B8%EB%B2%95&amp;strjo=%EC%A0%9C71%EC%A1%B0" TargetMode="External"/><Relationship Id="rId17" Type="http://schemas.openxmlformats.org/officeDocument/2006/relationships/hyperlink" Target="https://www.clhs.co.kr/law.asp?strlaw=%EA%B4%80%EC%84%B8%EB%B2%95%EB%93%B1%EC%97%90%EB%94%B0%EB%A5%B8%EA%B3%BC%ED%83%9C%EB%A3%8C%EB%B6%80%EA%B3%BC%EC%A7%95%EC%88%98%EC%97%90%EA%B4%80%ED%95%9C%ED%9B%88%EB%A0%B9" TargetMode="External"/><Relationship Id="rId25" Type="http://schemas.openxmlformats.org/officeDocument/2006/relationships/hyperlink" Target="https://www.clhs.co.kr/lawlink.asp?strlaw=%EA%B4%80%EC%84%B8%EB%B2%95&amp;strjo=%EC%A0%9C277%EC%A1%B0" TargetMode="External"/><Relationship Id="rId33" Type="http://schemas.openxmlformats.org/officeDocument/2006/relationships/hyperlink" Target="https://www.clhs.co.kr/lawlink.asp?strlaw=%EA%B4%80%EC%84%B8%EB%B2%95&amp;strjo=%EC%A0%9C102%EC%A1%B0" TargetMode="External"/><Relationship Id="rId38" Type="http://schemas.openxmlformats.org/officeDocument/2006/relationships/hyperlink" Target="https://www.clhs.co.kr/lawlink.asp?strlaw=%EA%B4%80%EC%84%B8%EB%B2%95&amp;strjo=%EC%A0%9C158%EC%A1%B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clhs.co.kr/lawlink.asp?strlaw=%EA%B4%80%EC%84%B8%EB%B2%95&amp;strjo=%EC%A0%9C253%EC%A1%B0" TargetMode="External"/><Relationship Id="rId20" Type="http://schemas.openxmlformats.org/officeDocument/2006/relationships/hyperlink" Target="https://www.clhs.co.kr/lawlink.asp?strlaw=%EA%B4%80%EC%84%B8%EB%B2%95&amp;strjo=%EC%A0%9C157%EC%A1%B0%EC%9D%982" TargetMode="External"/><Relationship Id="rId29" Type="http://schemas.openxmlformats.org/officeDocument/2006/relationships/hyperlink" Target="https://www.clhs.co.kr/lawlink.asp?strlaw=%EA%B4%80%EC%84%B8%EB%B2%95&amp;strjo=%EC%A0%9C277%EC%A1%B0" TargetMode="External"/><Relationship Id="rId41" Type="http://schemas.openxmlformats.org/officeDocument/2006/relationships/hyperlink" Target="https://www.clhs.co.kr/lawlink.asp?strlaw=%EA%B4%80%EC%84%B8%EB%B2%95&amp;strjo=%EC%A0%9C277%EC%A1%B0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lhs.co.kr/lawlink.asp?strlaw=%EA%B4%80%EC%84%B8%EB%B2%95&amp;strjo=%EC%A0%9C277%EC%A1%B0" TargetMode="External"/><Relationship Id="rId11" Type="http://schemas.openxmlformats.org/officeDocument/2006/relationships/hyperlink" Target="https://www.clhs.co.kr/lawlink.asp?strlaw=%EA%B4%80%EC%84%B8%EB%B2%95%EC%8B%9C%ED%96%89%EB%A0%B9&amp;strjo=%EC%A0%9C247%EC%A1%B0" TargetMode="External"/><Relationship Id="rId24" Type="http://schemas.openxmlformats.org/officeDocument/2006/relationships/hyperlink" Target="https://www.clhs.co.kr/lawlink.asp?strlaw=%EA%B4%80%EC%84%B8%EB%B2%95&amp;strjo=%EC%A0%9C28%EC%A1%B0" TargetMode="External"/><Relationship Id="rId32" Type="http://schemas.openxmlformats.org/officeDocument/2006/relationships/hyperlink" Target="https://www.clhs.co.kr/lawlink.asp?strlaw=%EA%B4%80%EC%84%B8%EB%B2%95&amp;strjo=%EC%A0%9C97%EC%A1%B0" TargetMode="External"/><Relationship Id="rId37" Type="http://schemas.openxmlformats.org/officeDocument/2006/relationships/hyperlink" Target="https://www.clhs.co.kr/lawlink.asp?strlaw=%EA%B4%80%EC%84%B8%EB%B2%95&amp;strjo=%EC%A0%9C277%EC%A1%B0" TargetMode="External"/><Relationship Id="rId40" Type="http://schemas.openxmlformats.org/officeDocument/2006/relationships/hyperlink" Target="https://www.clhs.co.kr/lawlink.asp?strlaw=%EA%B4%80%EC%84%B8%EB%B2%95&amp;strjo=%EC%A0%9C160%EC%A1%B0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www.clhs.co.kr/lawlink.asp?strlaw=%EB%B3%B4%EC%84%B8%ED%99%94%EB%AC%BC%EA%B4%80%EB%A6%AC%EC%97%90%EA%B4%80%ED%95%9C%EA%B3%A0%EC%8B%9C&amp;strjo=%EC%A0%9C4%EC%A1%B0" TargetMode="External"/><Relationship Id="rId15" Type="http://schemas.openxmlformats.org/officeDocument/2006/relationships/hyperlink" Target="https://www.clhs.co.kr/lawlink.asp?strlaw=%EA%B4%80%EC%84%B8%EB%B2%95&amp;strjo=%EC%A0%9C241%EC%A1%B0" TargetMode="External"/><Relationship Id="rId23" Type="http://schemas.openxmlformats.org/officeDocument/2006/relationships/hyperlink" Target="https://www.clhs.co.kr/lawlink.asp?strlaw=%EA%B4%80%EC%84%B8%EB%B2%95&amp;strjo=%EC%A0%9C277%EC%A1%B0" TargetMode="External"/><Relationship Id="rId28" Type="http://schemas.openxmlformats.org/officeDocument/2006/relationships/hyperlink" Target="https://www.clhs.co.kr/lawlink.asp?strlaw=%EA%B4%80%EC%84%B8%EB%B2%95&amp;strjo=%EC%A0%9C83%EC%A1%B0" TargetMode="External"/><Relationship Id="rId36" Type="http://schemas.openxmlformats.org/officeDocument/2006/relationships/hyperlink" Target="https://www.clhs.co.kr/lawlink.asp?strlaw=%EA%B4%80%EC%84%B8%EB%B2%95&amp;strjo=%EC%A0%9C107%EC%A1%B0" TargetMode="External"/><Relationship Id="rId10" Type="http://schemas.openxmlformats.org/officeDocument/2006/relationships/hyperlink" Target="https://www.clhs.co.kr/lawlink.asp?strlaw=%EA%B4%80%EC%84%B8%EB%B2%95&amp;strjo=%EC%A0%9C241%EC%A1%B0" TargetMode="External"/><Relationship Id="rId19" Type="http://schemas.openxmlformats.org/officeDocument/2006/relationships/hyperlink" Target="https://www.clhs.co.kr/lawlink.asp?strlaw=%EA%B4%80%EC%84%B8%EB%B2%95&amp;strjo=%EC%A0%9C277%EC%A1%B0" TargetMode="External"/><Relationship Id="rId31" Type="http://schemas.openxmlformats.org/officeDocument/2006/relationships/hyperlink" Target="https://www.clhs.co.kr/lawlink.asp?strlaw=%EA%B4%80%EC%84%B8%EB%B2%95&amp;strjo=%EC%A0%9C88%EC%A1%B0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s://www.clhs.co.kr/law.asp?strlaw=%EB%B3%B4%EC%84%B8%ED%99%94%EB%AC%BC%EA%B4%80%EB%A6%AC%EC%97%90%EA%B4%80%ED%95%9C%EA%B3%A0%EC%8B%9C&amp;strJo=%EC%A0%9C19%EC%A1%B0" TargetMode="External"/><Relationship Id="rId9" Type="http://schemas.openxmlformats.org/officeDocument/2006/relationships/hyperlink" Target="https://www.clhs.co.kr/law.asp?strlaw=%EB%B3%B4%EC%84%B8%ED%99%94%EB%AC%BC%EA%B4%80%EB%A6%AC%EC%97%90%EA%B4%80%ED%95%9C%EA%B3%A0%EC%8B%9C&amp;strJo=%EC%A0%9C34%EC%A1%B0" TargetMode="External"/><Relationship Id="rId14" Type="http://schemas.openxmlformats.org/officeDocument/2006/relationships/hyperlink" Target="https://www.clhs.co.kr/lawlink.asp?strlaw=%EA%B4%80%EC%84%B8%EB%B2%95&amp;strjo=%EC%A0%9C241%EC%A1%B0" TargetMode="External"/><Relationship Id="rId22" Type="http://schemas.openxmlformats.org/officeDocument/2006/relationships/hyperlink" Target="https://www.clhs.co.kr/lawlink.asp?strlaw=%EA%B4%80%EC%84%B8%EB%B2%95&amp;strjo=%EC%A0%9C38%EC%A1%B0" TargetMode="External"/><Relationship Id="rId27" Type="http://schemas.openxmlformats.org/officeDocument/2006/relationships/hyperlink" Target="https://www.clhs.co.kr/lawlink.asp?strlaw=%EA%B4%80%EC%84%B8%EB%B2%95&amp;strjo=%EC%A0%9C277%EC%A1%B0" TargetMode="External"/><Relationship Id="rId30" Type="http://schemas.openxmlformats.org/officeDocument/2006/relationships/hyperlink" Target="https://www.clhs.co.kr/lawlink.asp?strlaw=%EA%B4%80%EC%84%B8%EB%B2%95&amp;strjo=%EC%A0%9C83%EC%A1%B0" TargetMode="External"/><Relationship Id="rId35" Type="http://schemas.openxmlformats.org/officeDocument/2006/relationships/hyperlink" Target="https://www.clhs.co.kr/lawlink.asp?strlaw=%EA%B4%80%EC%84%B8%EB%B2%95&amp;strjo=%EC%A0%9C277%EC%A1%B0" TargetMode="External"/><Relationship Id="rId43" Type="http://schemas.openxmlformats.org/officeDocument/2006/relationships/hyperlink" Target="https://www.clhs.co.kr/lawlink.asp?strlaw=%EA%B4%80%EC%84%B8%EB%B2%95&amp;strjo=%EC%A0%9C277%EC%A1%B0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1305</Words>
  <Characters>7443</Characters>
  <Application>Microsoft Office Word</Application>
  <DocSecurity>0</DocSecurity>
  <Lines>62</Lines>
  <Paragraphs>17</Paragraphs>
  <ScaleCrop>false</ScaleCrop>
  <Company/>
  <LinksUpToDate>false</LinksUpToDate>
  <CharactersWithSpaces>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은숙</dc:creator>
  <cp:keywords/>
  <dc:description/>
  <cp:lastModifiedBy>김 은숙</cp:lastModifiedBy>
  <cp:revision>1</cp:revision>
  <dcterms:created xsi:type="dcterms:W3CDTF">2020-08-06T04:25:00Z</dcterms:created>
  <dcterms:modified xsi:type="dcterms:W3CDTF">2020-08-06T04:30:00Z</dcterms:modified>
</cp:coreProperties>
</file>